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b/>
          <w:b/>
          <w:bCs/>
          <w:sz w:val="22"/>
          <w:szCs w:val="22"/>
          <w:u w:val="non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none"/>
          <w:lang w:val="en-GB"/>
        </w:rPr>
        <w:t>NULTE MEMBERS </w:t>
      </w:r>
    </w:p>
    <w:p>
      <w:pPr>
        <w:pStyle w:val="Normal"/>
        <w:jc w:val="center"/>
        <w:rPr>
          <w:rFonts w:ascii="Calibri" w:hAnsi="Calibri"/>
          <w:b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i/>
          <w:sz w:val="22"/>
          <w:szCs w:val="22"/>
          <w:u w:val="none"/>
          <w:lang w:val="en-GB"/>
        </w:rPr>
        <w:t>ACERT (Poland), CERTACLES (SPAIN), CLES (FRANCE), UNICERT (GERMANY), UNICERT LUCE (Central Europe : Czech and Slovak Republics), UNILANG (Great-Britain)</w:t>
      </w:r>
    </w:p>
    <w:p>
      <w:pPr>
        <w:pStyle w:val="Normal"/>
        <w:jc w:val="center"/>
        <w:rPr>
          <w:rFonts w:ascii="Calibri" w:hAnsi="Calibri"/>
          <w:b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  <w:lang w:val="en-GB"/>
        </w:rPr>
        <w:t>List of contributing (partner) institutions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2"/>
          <w:szCs w:val="22"/>
          <w:u w:val="none"/>
          <w:lang w:val="en-GB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  <w:lang w:val="en-GB"/>
        </w:rPr>
      </w:r>
    </w:p>
    <w:p>
      <w:pPr>
        <w:pStyle w:val="Normal"/>
        <w:rPr>
          <w:rFonts w:ascii="Calibri" w:hAnsi="Calibri"/>
          <w:b w:val="false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  <w:lang w:val="en-GB"/>
        </w:rPr>
        <w:t>1) ACERT (Poland) : 31</w:t>
      </w:r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2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AGH University of Science and Technology in Cracow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3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Jan Dlugosz University in Czestochow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4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Polish Naval Academy of the Heroes of Westerplatte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5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University of Bielsko-Biala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6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The John Paul II Catholic University of Lublin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7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State University of Applied Sciences in Konin</w:t>
        </w:r>
      </w:hyperlink>
      <w:r>
        <w:rPr>
          <w:rFonts w:ascii="Calibri" w:hAnsi="Calibri"/>
          <w:b w:val="false"/>
          <w:bCs w:val="false"/>
          <w:sz w:val="22"/>
          <w:szCs w:val="22"/>
          <w:u w:val="none"/>
          <w:lang w:val="en-GB"/>
        </w:rPr>
        <w:t xml:space="preserve"> Hipolit Cegielski State Collage of Higher Education in Gniezno</w:t>
      </w:r>
    </w:p>
    <w:p>
      <w:pPr>
        <w:pStyle w:val="Nagwek4"/>
        <w:spacing w:lineRule="atLeast" w:line="0" w:beforeAutospacing="0" w:before="0" w:afterAutospacing="0" w:after="0"/>
        <w:textAlignment w:val="baseline"/>
        <w:rPr>
          <w:rFonts w:ascii="Calibri" w:hAnsi="Calibri"/>
          <w:b w:val="false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  <w:lang w:val="en-GB"/>
        </w:rPr>
        <w:t>Bialystok University of Technology</w:t>
      </w:r>
    </w:p>
    <w:p>
      <w:pPr>
        <w:pStyle w:val="Nagwek4"/>
        <w:spacing w:lineRule="atLeast" w:line="0" w:beforeAutospacing="0" w:before="0" w:afterAutospacing="0" w:after="0"/>
        <w:textAlignment w:val="baseline"/>
        <w:rPr>
          <w:rFonts w:ascii="Calibri" w:hAnsi="Calibri"/>
          <w:b w:val="false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  <w:lang w:val="en-GB"/>
        </w:rPr>
        <w:t>Częstochowa University of Technology</w:t>
      </w:r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8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Gdańsk University of Technology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9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Koszalin University of Technology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10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Cracow University of Technology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11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Lodz University of Technology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12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Opole University of Technology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13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Poznań University of Technology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14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Warsaw University of Technology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15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Wroclaw University of Science and Technology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16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Polish-Japanese Academy of Information Technology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17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University of Economics in Katowice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18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Cracow Uniwersity of Economics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19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University of Gdańsk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20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The Jan Kochanowski University in Kielce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21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University of Lodz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22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Medical University of Lodz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23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University of Opole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24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University of Life Sciences in Lublin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25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University of Science and Technology in Bydgoszcz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26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University of Bialystok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27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University of Wroclaw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28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Technical Military Academy</w:t>
        </w:r>
      </w:hyperlink>
    </w:p>
    <w:p>
      <w:pPr>
        <w:pStyle w:val="Nagwek4"/>
        <w:spacing w:lineRule="atLeast" w:line="0" w:beforeAutospacing="0" w:before="0" w:afterAutospacing="0" w:after="0"/>
        <w:textAlignment w:val="baseline"/>
        <w:rPr/>
      </w:pPr>
      <w:hyperlink r:id="rId29" w:tgtFrame=" _blank">
        <w:r>
          <w:rPr>
            <w:rStyle w:val="Czeinternetowe"/>
            <w:rFonts w:ascii="Calibri" w:hAnsi="Calibri"/>
            <w:b w:val="false"/>
            <w:bCs w:val="false"/>
            <w:color w:val="auto"/>
            <w:sz w:val="22"/>
            <w:szCs w:val="22"/>
            <w:u w:val="none"/>
            <w:lang w:val="en-GB"/>
          </w:rPr>
          <w:t>Ignatianum Academy in Cracow</w:t>
        </w:r>
      </w:hyperlink>
    </w:p>
    <w:p>
      <w:pPr>
        <w:pStyle w:val="Normal"/>
        <w:rPr>
          <w:rFonts w:ascii="Calibri" w:hAnsi="Calibri"/>
          <w:b w:val="false"/>
          <w:b w:val="false"/>
          <w:bCs w:val="false"/>
          <w:sz w:val="22"/>
          <w:szCs w:val="22"/>
          <w:u w:val="none"/>
          <w:lang w:val="en-GB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  <w:lang w:val="en-GB"/>
        </w:rPr>
      </w:r>
    </w:p>
    <w:p>
      <w:pPr>
        <w:pStyle w:val="Normal"/>
        <w:rPr>
          <w:rFonts w:ascii="Calibri" w:hAnsi="Calibri"/>
          <w:b w:val="false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  <w:lang w:val="en-GB"/>
        </w:rPr>
        <w:t>2) CERTACLES (SPAIN) : 63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Almería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88" w:before="0" w:after="0"/>
        <w:ind w:left="0" w:hanging="360"/>
        <w:textAlignment w:val="baseline"/>
        <w:rPr>
          <w:color w:val="000000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Centro de Idiomas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Cádiz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30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Superior de Lenguas Modernas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Córdoba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31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UCOIDIOMAS, S.L.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Granada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32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Lenguas Modernas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Huelva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33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Servicio de Lenguas Modernas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Málaga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34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Pablo de Olavide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35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Servicio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Sevilla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36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Instituto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Jaén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37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Estudios Avanzados en Lenguas Modernas (CEALM)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San Jorge de Villanueva de Gállego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38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Institute of Modern Languages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Zaragoza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39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Universitario de Lenguas Modernas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Oviedo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40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La Casa de las Lenguas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Cantabria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41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Castilla La Mancha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42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Lenguas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Burgos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43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Lenguas Modernas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Europea Miguel de Cervantes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44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León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45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Pontificia de Salamanca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46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Escuela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Salamanca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47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Servicio Central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Valladolid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48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Isabel I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49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Escuela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Abat Oliba CEU</w:t>
      </w:r>
    </w:p>
    <w:p>
      <w:pPr>
        <w:pStyle w:val="Normal"/>
        <w:numPr>
          <w:ilvl w:val="0"/>
          <w:numId w:val="23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50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Servicio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Universitat Autònoma de Barcelona</w:t>
      </w:r>
    </w:p>
    <w:p>
      <w:pPr>
        <w:pStyle w:val="Normal"/>
        <w:numPr>
          <w:ilvl w:val="0"/>
          <w:numId w:val="24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51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Servei de Llengües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Universitat de Barcelona</w:t>
      </w:r>
    </w:p>
    <w:p>
      <w:pPr>
        <w:pStyle w:val="Normal"/>
        <w:numPr>
          <w:ilvl w:val="0"/>
          <w:numId w:val="25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52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Escola d'Idiomes Moderns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Universitat Ramón Llull - ESADE</w:t>
      </w:r>
    </w:p>
    <w:p>
      <w:pPr>
        <w:pStyle w:val="Normal"/>
        <w:numPr>
          <w:ilvl w:val="0"/>
          <w:numId w:val="26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53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Escola d'Idiomes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Universitat de Girona</w:t>
      </w:r>
    </w:p>
    <w:p>
      <w:pPr>
        <w:pStyle w:val="Normal"/>
        <w:numPr>
          <w:ilvl w:val="0"/>
          <w:numId w:val="27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54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Servei de Llengües Modernes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Internacional de Catalunya</w:t>
      </w:r>
    </w:p>
    <w:p>
      <w:pPr>
        <w:pStyle w:val="Normal"/>
        <w:numPr>
          <w:ilvl w:val="0"/>
          <w:numId w:val="28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55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Institute for Multilingualism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Universitat de Lleida</w:t>
      </w:r>
    </w:p>
    <w:p>
      <w:pPr>
        <w:pStyle w:val="Normal"/>
        <w:numPr>
          <w:ilvl w:val="0"/>
          <w:numId w:val="29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56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Institut de Llengües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Universitat Oberta de Catalunya</w:t>
      </w:r>
    </w:p>
    <w:p>
      <w:pPr>
        <w:pStyle w:val="Normal"/>
        <w:numPr>
          <w:ilvl w:val="0"/>
          <w:numId w:val="30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57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Escuela de Lenguas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Universitat Politècnica de Catalunya</w:t>
      </w:r>
    </w:p>
    <w:p>
      <w:pPr>
        <w:pStyle w:val="Normal"/>
        <w:numPr>
          <w:ilvl w:val="0"/>
          <w:numId w:val="31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58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Servei i Recursos Lingüistics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Universitat Pompeu Fabra</w:t>
      </w:r>
    </w:p>
    <w:p>
      <w:pPr>
        <w:pStyle w:val="Normal"/>
        <w:numPr>
          <w:ilvl w:val="0"/>
          <w:numId w:val="32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59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Idiomes UPF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Universitat Rovira i Virgili</w:t>
      </w:r>
    </w:p>
    <w:p>
      <w:pPr>
        <w:pStyle w:val="Normal"/>
        <w:numPr>
          <w:ilvl w:val="0"/>
          <w:numId w:val="33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60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Servei Lingüístic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Universitat de Vic</w:t>
      </w:r>
    </w:p>
    <w:p>
      <w:pPr>
        <w:pStyle w:val="Normal"/>
        <w:numPr>
          <w:ilvl w:val="0"/>
          <w:numId w:val="34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61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Escola d'Idiomes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Alcalá</w:t>
      </w:r>
    </w:p>
    <w:p>
      <w:pPr>
        <w:pStyle w:val="Normal"/>
        <w:numPr>
          <w:ilvl w:val="0"/>
          <w:numId w:val="35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62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Lenguas Extranjeras</w:t>
        </w:r>
      </w:hyperlink>
    </w:p>
    <w:p>
      <w:pPr>
        <w:pStyle w:val="Normal"/>
        <w:numPr>
          <w:ilvl w:val="0"/>
          <w:numId w:val="35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63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Alcalingua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Antonio de Nebrija</w:t>
      </w:r>
    </w:p>
    <w:p>
      <w:pPr>
        <w:pStyle w:val="Normal"/>
        <w:numPr>
          <w:ilvl w:val="0"/>
          <w:numId w:val="36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64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Instituto de Lenguas Modernas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Autónoma de Madrid</w:t>
      </w:r>
    </w:p>
    <w:p>
      <w:pPr>
        <w:pStyle w:val="Normal"/>
        <w:numPr>
          <w:ilvl w:val="0"/>
          <w:numId w:val="37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65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Servicio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Camilo José Cela</w:t>
      </w:r>
    </w:p>
    <w:p>
      <w:pPr>
        <w:pStyle w:val="Normal"/>
        <w:numPr>
          <w:ilvl w:val="0"/>
          <w:numId w:val="38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66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Instituto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Complutense de Madrid</w:t>
      </w:r>
    </w:p>
    <w:p>
      <w:pPr>
        <w:pStyle w:val="Normal"/>
        <w:numPr>
          <w:ilvl w:val="0"/>
          <w:numId w:val="39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67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IDIOMAS COMPLUTENSE Centro Superior de Idiomas Modernos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Francisco de Vitoria</w:t>
      </w:r>
    </w:p>
    <w:p>
      <w:pPr>
        <w:pStyle w:val="Normal"/>
        <w:numPr>
          <w:ilvl w:val="0"/>
          <w:numId w:val="40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68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Rey Juan Carlos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69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Universitario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San Pablo CEU</w:t>
      </w:r>
    </w:p>
    <w:p>
      <w:pPr>
        <w:pStyle w:val="Normal"/>
        <w:numPr>
          <w:ilvl w:val="0"/>
          <w:numId w:val="42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70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Europea de Madrid</w:t>
      </w:r>
    </w:p>
    <w:p>
      <w:pPr>
        <w:pStyle w:val="Normal"/>
        <w:numPr>
          <w:ilvl w:val="0"/>
          <w:numId w:val="43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71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Language Center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Politécnica de Madrid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72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Lenguas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Universitat Politècnica de València</w:t>
      </w:r>
    </w:p>
    <w:p>
      <w:pPr>
        <w:pStyle w:val="Normal"/>
        <w:numPr>
          <w:ilvl w:val="0"/>
          <w:numId w:val="45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73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Lenguas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Alicante</w:t>
      </w:r>
    </w:p>
    <w:p>
      <w:pPr>
        <w:pStyle w:val="Normal"/>
        <w:numPr>
          <w:ilvl w:val="0"/>
          <w:numId w:val="46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74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Superior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Católica de Valencia</w:t>
      </w:r>
    </w:p>
    <w:p>
      <w:pPr>
        <w:pStyle w:val="Normal"/>
        <w:numPr>
          <w:ilvl w:val="0"/>
          <w:numId w:val="47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75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Lenguas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Cardenal Herrera CEU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76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Servicio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Jaume I</w:t>
      </w:r>
    </w:p>
    <w:p>
      <w:pPr>
        <w:pStyle w:val="Normal"/>
        <w:numPr>
          <w:ilvl w:val="0"/>
          <w:numId w:val="49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77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Servei de Llengües i Terminologia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Miguel Hernández de Elche</w:t>
      </w:r>
    </w:p>
    <w:p>
      <w:pPr>
        <w:pStyle w:val="Normal"/>
        <w:numPr>
          <w:ilvl w:val="0"/>
          <w:numId w:val="50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78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Oficina de Relaciones Internacionales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Universitat de València</w:t>
      </w:r>
    </w:p>
    <w:p>
      <w:pPr>
        <w:pStyle w:val="Normal"/>
        <w:numPr>
          <w:ilvl w:val="0"/>
          <w:numId w:val="51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79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Servei de Política Lingüística - Centre d'Idiomes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Internacional de Valencia</w:t>
      </w:r>
    </w:p>
    <w:p>
      <w:pPr>
        <w:pStyle w:val="Normal"/>
        <w:numPr>
          <w:ilvl w:val="0"/>
          <w:numId w:val="52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80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Servicio de Lenguas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Extremadura</w:t>
      </w:r>
    </w:p>
    <w:p>
      <w:pPr>
        <w:pStyle w:val="Normal"/>
        <w:numPr>
          <w:ilvl w:val="0"/>
          <w:numId w:val="53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81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Instituto de Lenguas Modernas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Universidade da Coruña</w:t>
      </w:r>
    </w:p>
    <w:p>
      <w:pPr>
        <w:pStyle w:val="Normal"/>
        <w:numPr>
          <w:ilvl w:val="0"/>
          <w:numId w:val="54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82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Linguas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Universidade de Santiago de Compostela</w:t>
      </w:r>
    </w:p>
    <w:p>
      <w:pPr>
        <w:pStyle w:val="Normal"/>
        <w:numPr>
          <w:ilvl w:val="0"/>
          <w:numId w:val="55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83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Linguas Modernas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Universidade de Vigo</w:t>
      </w:r>
    </w:p>
    <w:p>
      <w:pPr>
        <w:pStyle w:val="Normal"/>
        <w:numPr>
          <w:ilvl w:val="0"/>
          <w:numId w:val="56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84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Linguas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La Laguna</w:t>
      </w:r>
    </w:p>
    <w:p>
      <w:pPr>
        <w:pStyle w:val="Normal"/>
        <w:numPr>
          <w:ilvl w:val="0"/>
          <w:numId w:val="57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85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Servicio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Las Palmas de Gran Canaria</w:t>
      </w:r>
    </w:p>
    <w:p>
      <w:pPr>
        <w:pStyle w:val="Normal"/>
        <w:numPr>
          <w:ilvl w:val="0"/>
          <w:numId w:val="58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86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Aula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Internacional de la Rioja</w:t>
      </w:r>
    </w:p>
    <w:p>
      <w:pPr>
        <w:pStyle w:val="Normal"/>
        <w:numPr>
          <w:ilvl w:val="0"/>
          <w:numId w:val="59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87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La Rioja</w:t>
      </w:r>
    </w:p>
    <w:p>
      <w:pPr>
        <w:pStyle w:val="Normal"/>
        <w:numPr>
          <w:ilvl w:val="0"/>
          <w:numId w:val="60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88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Navarra</w:t>
      </w:r>
    </w:p>
    <w:p>
      <w:pPr>
        <w:pStyle w:val="Normal"/>
        <w:numPr>
          <w:ilvl w:val="0"/>
          <w:numId w:val="61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89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Instituto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Pública de Navarra</w:t>
      </w:r>
    </w:p>
    <w:p>
      <w:pPr>
        <w:pStyle w:val="Normal"/>
        <w:numPr>
          <w:ilvl w:val="0"/>
          <w:numId w:val="62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90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Superior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Deusto</w:t>
      </w:r>
    </w:p>
    <w:p>
      <w:pPr>
        <w:pStyle w:val="Normal"/>
        <w:numPr>
          <w:ilvl w:val="0"/>
          <w:numId w:val="63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91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Centro de Idiomas - Hizkuntza Zentroa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Católica San Antonio de Murcia</w:t>
      </w:r>
    </w:p>
    <w:p>
      <w:pPr>
        <w:pStyle w:val="Normal"/>
        <w:numPr>
          <w:ilvl w:val="0"/>
          <w:numId w:val="64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92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Escuela Superior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de Murcia</w:t>
      </w:r>
    </w:p>
    <w:p>
      <w:pPr>
        <w:pStyle w:val="Normal"/>
        <w:numPr>
          <w:ilvl w:val="0"/>
          <w:numId w:val="65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93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Servicio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Politécnica de Cartagena</w:t>
      </w:r>
    </w:p>
    <w:p>
      <w:pPr>
        <w:pStyle w:val="Normal"/>
        <w:numPr>
          <w:ilvl w:val="0"/>
          <w:numId w:val="66"/>
        </w:numPr>
        <w:shd w:val="clear" w:color="auto" w:fill="FFFFFF"/>
        <w:spacing w:lineRule="atLeast" w:line="288" w:before="0" w:after="0"/>
        <w:ind w:left="0" w:hanging="360"/>
        <w:textAlignment w:val="baseline"/>
        <w:rPr/>
      </w:pPr>
      <w:hyperlink r:id="rId94" w:tgtFrame="_blank">
        <w:r>
          <w:rPr>
            <w:rFonts w:eastAsia="Times New Roman" w:cs="Arial" w:ascii="Calibri" w:hAnsi="Calibri"/>
            <w:b w:val="false"/>
            <w:bCs w:val="false"/>
            <w:color w:val="000000"/>
            <w:sz w:val="22"/>
            <w:szCs w:val="22"/>
            <w:u w:val="none"/>
            <w:lang w:val="es-ES" w:eastAsia="es-ES"/>
          </w:rPr>
          <w:t>Servicio de Idiomas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0" w:after="0"/>
        <w:textAlignment w:val="baseline"/>
        <w:outlineLvl w:val="2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Arial" w:ascii="Calibri" w:hAnsi="Calibri"/>
          <w:b w:val="false"/>
          <w:bCs w:val="false"/>
          <w:color w:val="000000"/>
          <w:sz w:val="22"/>
          <w:szCs w:val="22"/>
          <w:u w:val="none"/>
          <w:lang w:val="es-ES" w:eastAsia="es-ES"/>
        </w:rPr>
        <w:t>Universidad Nacional de Educación a Distancia</w:t>
      </w:r>
    </w:p>
    <w:p>
      <w:pPr>
        <w:pStyle w:val="Normal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</w:r>
    </w:p>
    <w:p>
      <w:pPr>
        <w:pStyle w:val="Normal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3) CLES (FRANCE) : 63</w:t>
      </w:r>
    </w:p>
    <w:p>
      <w:pPr>
        <w:pStyle w:val="Normal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ab/>
        <w:t>A) list of CLES centers accreditted by the Ministery of Higher Education  (51)</w:t>
      </w:r>
    </w:p>
    <w:tbl>
      <w:tblPr>
        <w:tblW w:w="8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080"/>
      </w:tblGrid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INSPE de Paris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ENS Lyon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d’Amiens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Aix Marseille (AMU)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Artois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Bordeaux Montaigne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Bourgogne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Bretagne occidentale (UBO)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Bretagne Sud (UBS)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Caen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Clermont Auvergne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Corse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Evry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Franche Comté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La Réunion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Lille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val="en-GB" w:eastAsia="fr-FR"/>
              </w:rPr>
              <w:t>Université de Limoges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Lorraine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Lyon II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Lyon III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Maine -Le Mans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Marne-la-Vallée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Montpellier III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Montpellier III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Nantes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Nice Côte d’Azur (anciennement Université Nice Sophia Antipolis)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Nouvelle Calédonie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Orléans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Paris I (Panthéon Sorbonne)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 xml:space="preserve">Université Paris Est Marne La Vallée, UPEM (devenue Gustave Effel) 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Paris III (Sorbonne Nouvelle)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Paris IV (Sorbonne Université)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Paris VI (Sorbonne Université)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 xml:space="preserve">Université de Paris X  (Nanterre)          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Paris XI (Paris SUD)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 xml:space="preserve">Université de Paris XIII (Villetaneuse) 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Perpignan Via Domitia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Poitiers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Polytechnique Haut de France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Reims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Rennes I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Rennes II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Rouen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Strasbourg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Toulon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Toulouse II Jean Jaures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Toulouse III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Tours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de Valenciennes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du Havre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du Littoral</w:t>
            </w:r>
          </w:p>
        </w:tc>
      </w:tr>
      <w:tr>
        <w:trPr>
          <w:trHeight w:val="285" w:hRule="atLeast"/>
        </w:trPr>
        <w:tc>
          <w:tcPr>
            <w:tcW w:w="80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2"/>
                <w:szCs w:val="22"/>
                <w:u w:val="none"/>
                <w:lang w:eastAsia="fr-FR"/>
              </w:rPr>
              <w:t>Université Grenoble Alpes</w:t>
            </w:r>
          </w:p>
        </w:tc>
      </w:tr>
    </w:tbl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  <w:lang w:val="en-GB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  <w:lang w:val="en-GB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  <w:lang w:val="en-GB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ab/>
        <w:t>B) List of CLES centers under Memorandums of Collaboration (11)</w:t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  <w:lang w:val="en-GB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Ecole Vétérinaire de Maison Alfort</w:t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Ecole des Mines Paristech</w:t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Ecole Supérieures d’Architecture de Marseille</w:t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Université d’Avignon</w:t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Université de Montpellier</w:t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Université de Nîmes</w:t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Université de Pau</w:t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Ensatt</w:t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Université de Polynésie</w:t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Université de Haute Alsace</w:t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Université de Savoie</w:t>
      </w:r>
      <w:bookmarkStart w:id="1" w:name="_Hlk33094667"/>
      <w:bookmarkEnd w:id="1"/>
    </w:p>
    <w:p>
      <w:pPr>
        <w:pStyle w:val="Normal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</w:r>
    </w:p>
    <w:p>
      <w:pPr>
        <w:pStyle w:val="Normal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4) UNCERT (DE) : 46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AGROCAMPUS Ouest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Eberhard-Karls-Universität Tübingen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Ernst-Moritz-Arndt-Universität Greifswald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Europa-Universität Viadrina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Fachhochschule der Polizei des Landes Sachsen-Anhalt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Georg-August-Universität Göttingen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Gottfried Wilhelm Leibniz Universität Hannover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Hochschule für Angewandte Wissenschaften Coburg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Hochschule für angewandte Wissenschaften Landshut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Hochschule für angewandte Wissenschaften München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val="en-GB" w:eastAsia="fr-FR"/>
        </w:rPr>
        <w:t>Hochschule für angewandte Wissenschaften Würzburg-Schweinfurt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val="en-GB" w:eastAsia="fr-FR"/>
        </w:rPr>
        <w:t>Hochschule für Technik und Wirtschaft Berlin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Hochschule Hof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Hochschule Nordhausen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Hochschule Weihenstephan-Triesdorf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Humboldt-Universität zu Berlin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Johann Wolfgang Goethe-Universität Frankfurt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Justus-Liebig-Universität Gießen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Karlsruher Institut für Technologie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Martin-Luther-Universität Halle-Wittenberg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Ostbayerische Technische Hochschule Amberg-Weiden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Ostfalia Hochschule für angewandte Wissenschaft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Otto-von Guericke-Universität Magdeburg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Rheinische Friedrich-Wilhelms-Universität Bonn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Rheinisch-Westfälische Technische Hochschule Aachen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Ruhr-Universität Bochum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Tbilissi State Medical University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Technische Universität Bergakademie Freiberg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Technische Universität Darmstadt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Technische Universität Dresden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Technische Universität Kaiserslautern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Technische Universität zu Braunschweig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Bayreuth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Bielefeld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Bremen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des Saarlandes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Erlangen-Nürnberg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Hohenheim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Kassel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Leipzig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Paderborn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Potsdam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Regensburg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Rostock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Stuttgart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Trier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ind w:left="240"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2"/>
          <w:szCs w:val="22"/>
          <w:u w:val="none"/>
          <w:lang w:eastAsia="fr-FR"/>
        </w:rPr>
        <w:t>Universität Ulm</w:t>
      </w:r>
    </w:p>
    <w:p>
      <w:pPr>
        <w:pStyle w:val="Normal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</w:rPr>
        <w:t>5) UNICERT LUCE (SZ / CE) :  5 (11 faculties)</w:t>
      </w:r>
    </w:p>
    <w:p>
      <w:pPr>
        <w:pStyle w:val="Normal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/>
        </w:rPr>
        <w:t>CZECH REPUBLIC</w:t>
      </w:r>
    </w:p>
    <w:p>
      <w:pPr>
        <w:pStyle w:val="ListParagraph"/>
        <w:numPr>
          <w:ilvl w:val="0"/>
          <w:numId w:val="70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/>
        </w:rPr>
        <w:t>Charles University (Prague)</w:t>
      </w:r>
    </w:p>
    <w:p>
      <w:pPr>
        <w:pStyle w:val="ListParagraph"/>
        <w:numPr>
          <w:ilvl w:val="0"/>
          <w:numId w:val="71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/>
        </w:rPr>
        <w:t>Faculty of Arts, Language Centre</w:t>
      </w:r>
    </w:p>
    <w:p>
      <w:pPr>
        <w:pStyle w:val="ListParagraph"/>
        <w:numPr>
          <w:ilvl w:val="0"/>
          <w:numId w:val="68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/>
        </w:rPr>
        <w:t>Faculty of Mathematics and Physics, Department of Language Education</w:t>
      </w:r>
    </w:p>
    <w:p>
      <w:pPr>
        <w:pStyle w:val="ListParagraph"/>
        <w:numPr>
          <w:ilvl w:val="0"/>
          <w:numId w:val="68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/>
        </w:rPr>
        <w:t>Faculty of Pharmacy, Section of Foreign Languages</w:t>
      </w:r>
    </w:p>
    <w:p>
      <w:pPr>
        <w:pStyle w:val="ListParagraph"/>
        <w:numPr>
          <w:ilvl w:val="0"/>
          <w:numId w:val="67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/>
        </w:rPr>
        <w:t>The Czech Technical University in Prague</w:t>
      </w:r>
    </w:p>
    <w:p>
      <w:pPr>
        <w:pStyle w:val="ListParagraph"/>
        <w:numPr>
          <w:ilvl w:val="0"/>
          <w:numId w:val="68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/>
        </w:rPr>
        <w:t>Faculty of Civil Engineering, Department of Languages</w:t>
      </w:r>
    </w:p>
    <w:p>
      <w:pPr>
        <w:pStyle w:val="ListParagraph"/>
        <w:numPr>
          <w:ilvl w:val="0"/>
          <w:numId w:val="67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 w:eastAsia="sk-SK"/>
        </w:rPr>
        <w:t>Czech University of Life Sciences Prague</w:t>
      </w:r>
    </w:p>
    <w:p>
      <w:pPr>
        <w:pStyle w:val="ListParagraph"/>
        <w:numPr>
          <w:ilvl w:val="0"/>
          <w:numId w:val="68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 w:eastAsia="sk-SK"/>
        </w:rPr>
        <w:t>Faculty of Economics and Management, Department of Languages</w:t>
      </w:r>
    </w:p>
    <w:p>
      <w:pPr>
        <w:pStyle w:val="Normal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  <w:lang w:val="sk-SK" w:eastAsia="sk-SK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 w:eastAsia="sk-SK"/>
        </w:rPr>
      </w:r>
    </w:p>
    <w:p>
      <w:pPr>
        <w:pStyle w:val="Normal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 w:eastAsia="sk-SK"/>
        </w:rPr>
        <w:t>SLOVAK REPUBLIC</w:t>
      </w:r>
    </w:p>
    <w:p>
      <w:pPr>
        <w:pStyle w:val="ListParagraph"/>
        <w:numPr>
          <w:ilvl w:val="0"/>
          <w:numId w:val="67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 w:eastAsia="sk-SK"/>
        </w:rPr>
        <w:t>Comenius University in Bratislava</w:t>
      </w:r>
    </w:p>
    <w:p>
      <w:pPr>
        <w:pStyle w:val="ListParagraph"/>
        <w:numPr>
          <w:ilvl w:val="0"/>
          <w:numId w:val="68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 w:eastAsia="sk-SK"/>
        </w:rPr>
        <w:t>Faculty of Arts, Department of Languages</w:t>
      </w:r>
    </w:p>
    <w:p>
      <w:pPr>
        <w:pStyle w:val="ListParagraph"/>
        <w:numPr>
          <w:ilvl w:val="0"/>
          <w:numId w:val="68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 w:eastAsia="sk-SK"/>
        </w:rPr>
        <w:t>Faculty of Natural Sciences, Department of Languages</w:t>
      </w:r>
    </w:p>
    <w:p>
      <w:pPr>
        <w:pStyle w:val="ListParagraph"/>
        <w:numPr>
          <w:ilvl w:val="0"/>
          <w:numId w:val="68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 w:eastAsia="sk-SK"/>
        </w:rPr>
        <w:t>Faculty of Medicine, Institute of Foreign Languages</w:t>
      </w:r>
    </w:p>
    <w:p>
      <w:pPr>
        <w:pStyle w:val="ListParagraph"/>
        <w:numPr>
          <w:ilvl w:val="0"/>
          <w:numId w:val="68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 w:eastAsia="sk-SK"/>
        </w:rPr>
        <w:t>Jessenius Faculty of Medicine in Martin, Institute of Foreign Languages</w:t>
      </w:r>
    </w:p>
    <w:p>
      <w:pPr>
        <w:pStyle w:val="ListParagraph"/>
        <w:numPr>
          <w:ilvl w:val="0"/>
          <w:numId w:val="68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 w:eastAsia="sk-SK"/>
        </w:rPr>
        <w:t>Faculty of Pharmacy, Departmetn of Languages</w:t>
      </w:r>
    </w:p>
    <w:p>
      <w:pPr>
        <w:pStyle w:val="ListParagraph"/>
        <w:numPr>
          <w:ilvl w:val="0"/>
          <w:numId w:val="67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 w:eastAsia="sk-SK"/>
        </w:rPr>
        <w:t>Slovak University of Agriculture in Nitra</w:t>
      </w:r>
    </w:p>
    <w:p>
      <w:pPr>
        <w:pStyle w:val="ListParagraph"/>
        <w:numPr>
          <w:ilvl w:val="0"/>
          <w:numId w:val="68"/>
        </w:numPr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sk-SK" w:eastAsia="sk-SK"/>
        </w:rPr>
        <w:t>Faculty of Economics and Management, Department of Languages</w:t>
      </w:r>
    </w:p>
    <w:p>
      <w:pPr>
        <w:pStyle w:val="Normal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  <w:lang w:val="en-GB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</w:r>
    </w:p>
    <w:p>
      <w:pPr>
        <w:pStyle w:val="Normal"/>
        <w:spacing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>6) UNILANG (GB) : 11</w:t>
      </w:r>
    </w:p>
    <w:p>
      <w:pPr>
        <w:pStyle w:val="Normal"/>
        <w:spacing w:lineRule="auto" w:line="240"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  <w:lang w:val="en-GB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</w:r>
    </w:p>
    <w:p>
      <w:pPr>
        <w:pStyle w:val="Normal"/>
        <w:spacing w:lineRule="auto" w:line="240" w:before="0" w:after="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>Cardiff University</w:t>
      </w:r>
    </w:p>
    <w:p>
      <w:pPr>
        <w:pStyle w:val="NormalWeb"/>
        <w:shd w:val="clear" w:color="auto" w:fill="FFFFFF"/>
        <w:spacing w:beforeAutospacing="0" w:before="0" w:afterAutospacing="0" w:after="0"/>
        <w:ind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ab/>
        <w:t>Durham University </w:t>
      </w:r>
    </w:p>
    <w:p>
      <w:pPr>
        <w:pStyle w:val="NormalWeb"/>
        <w:shd w:val="clear" w:color="auto" w:fill="FFFFFF"/>
        <w:spacing w:beforeAutospacing="0" w:before="0" w:afterAutospacing="0" w:after="0"/>
        <w:ind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ab/>
        <w:t>Nottingham Trent University</w:t>
      </w:r>
    </w:p>
    <w:p>
      <w:pPr>
        <w:pStyle w:val="NormalWeb"/>
        <w:shd w:val="clear" w:color="auto" w:fill="FFFFFF"/>
        <w:spacing w:beforeAutospacing="0" w:before="0" w:afterAutospacing="0" w:after="0"/>
        <w:ind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ab/>
        <w:t>Regent’s University</w:t>
      </w:r>
    </w:p>
    <w:p>
      <w:pPr>
        <w:pStyle w:val="NormalWeb"/>
        <w:shd w:val="clear" w:color="auto" w:fill="FFFFFF"/>
        <w:spacing w:beforeAutospacing="0" w:before="0" w:afterAutospacing="0" w:after="0"/>
        <w:ind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> </w:t>
      </w: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ab/>
        <w:t>Loughborough University</w:t>
      </w:r>
    </w:p>
    <w:p>
      <w:pPr>
        <w:pStyle w:val="NormalWeb"/>
        <w:shd w:val="clear" w:color="auto" w:fill="FFFFFF"/>
        <w:spacing w:beforeAutospacing="0" w:before="0" w:afterAutospacing="0" w:after="0"/>
        <w:ind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ab/>
        <w:t>The University of Bristol</w:t>
      </w:r>
    </w:p>
    <w:p>
      <w:pPr>
        <w:pStyle w:val="NormalWeb"/>
        <w:shd w:val="clear" w:color="auto" w:fill="FFFFFF"/>
        <w:spacing w:beforeAutospacing="0" w:before="0" w:afterAutospacing="0" w:after="0"/>
        <w:ind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ab/>
        <w:t>The University of Manchester</w:t>
      </w:r>
    </w:p>
    <w:p>
      <w:pPr>
        <w:pStyle w:val="NormalWeb"/>
        <w:shd w:val="clear" w:color="auto" w:fill="FFFFFF"/>
        <w:spacing w:beforeAutospacing="0" w:before="0" w:afterAutospacing="0" w:after="0"/>
        <w:ind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ab/>
      </w: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>The University of Leeds</w:t>
      </w:r>
    </w:p>
    <w:p>
      <w:pPr>
        <w:pStyle w:val="NormalWeb"/>
        <w:shd w:val="clear" w:color="auto" w:fill="FFFFFF"/>
        <w:spacing w:beforeAutospacing="0" w:before="0" w:afterAutospacing="0" w:after="0"/>
        <w:ind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ab/>
        <w:t>The University of Sheffield</w:t>
      </w:r>
    </w:p>
    <w:p>
      <w:pPr>
        <w:pStyle w:val="NormalWeb"/>
        <w:shd w:val="clear" w:color="auto" w:fill="FFFFFF"/>
        <w:spacing w:beforeAutospacing="0" w:before="0" w:afterAutospacing="0" w:after="0"/>
        <w:ind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> </w:t>
      </w: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ab/>
        <w:t>The University of Southampton</w:t>
      </w:r>
    </w:p>
    <w:p>
      <w:pPr>
        <w:pStyle w:val="NormalWeb"/>
        <w:shd w:val="clear" w:color="auto" w:fill="FFFFFF"/>
        <w:spacing w:beforeAutospacing="0" w:before="0" w:afterAutospacing="0" w:after="0"/>
        <w:ind w:hanging="360"/>
        <w:rPr>
          <w:rFonts w:ascii="Calibri" w:hAnsi="Calibri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u w:val="none"/>
          <w:lang w:val="en-GB"/>
        </w:rPr>
        <w:tab/>
        <w:t>The University of Warwick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67"/>
    <w:lvlOverride w:ilvl="0">
      <w:startOverride w:val="1"/>
    </w:lvlOverride>
  </w:num>
  <w:num w:numId="71">
    <w:abstractNumId w:val="68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zh-TW" w:bidi="ar-SA"/>
    </w:rPr>
  </w:style>
  <w:style w:type="paragraph" w:styleId="Nagwek4">
    <w:name w:val="Heading 4"/>
    <w:basedOn w:val="Normal"/>
    <w:link w:val="Nagwek4Znak"/>
    <w:uiPriority w:val="9"/>
    <w:qFormat/>
    <w:rsid w:val="002f5b83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c04641"/>
    <w:rPr>
      <w:color w:val="0563C1" w:themeColor="hyperlink"/>
      <w:u w:val="single"/>
    </w:rPr>
  </w:style>
  <w:style w:type="character" w:styleId="ZwykytekstZnak" w:customStyle="1">
    <w:name w:val="Zwykły tekst Znak"/>
    <w:basedOn w:val="DefaultParagraphFont"/>
    <w:link w:val="Zwykytekst"/>
    <w:uiPriority w:val="99"/>
    <w:semiHidden/>
    <w:qFormat/>
    <w:rsid w:val="00c04641"/>
    <w:rPr>
      <w:rFonts w:ascii="Calibri" w:hAnsi="Calibri"/>
      <w:szCs w:val="21"/>
      <w:lang w:eastAsia="en-US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c0464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71621"/>
    <w:rPr>
      <w:b/>
      <w:bCs/>
    </w:rPr>
  </w:style>
  <w:style w:type="character" w:styleId="Wyrnienie">
    <w:name w:val="Wyróżnienie"/>
    <w:basedOn w:val="DefaultParagraphFont"/>
    <w:uiPriority w:val="20"/>
    <w:qFormat/>
    <w:rsid w:val="00071621"/>
    <w:rPr>
      <w:i/>
      <w:iCs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2f5b83"/>
    <w:rPr>
      <w:rFonts w:ascii="Times New Roman" w:hAnsi="Times New Roman" w:eastAsia="Times New Roman" w:cs="Times New Roman"/>
      <w:b/>
      <w:bCs/>
      <w:sz w:val="24"/>
      <w:szCs w:val="24"/>
      <w:lang w:eastAsia="fr-F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ZwykytekstZnak"/>
    <w:uiPriority w:val="99"/>
    <w:semiHidden/>
    <w:unhideWhenUsed/>
    <w:qFormat/>
    <w:rsid w:val="00c04641"/>
    <w:pPr>
      <w:spacing w:lineRule="auto" w:line="240" w:before="0" w:after="0"/>
    </w:pPr>
    <w:rPr>
      <w:rFonts w:ascii="Calibri" w:hAnsi="Calibri"/>
      <w:szCs w:val="21"/>
      <w:lang w:eastAsia="en-US"/>
    </w:rPr>
  </w:style>
  <w:style w:type="paragraph" w:styleId="NormalWeb">
    <w:name w:val="Normal (Web)"/>
    <w:basedOn w:val="Normal"/>
    <w:uiPriority w:val="99"/>
    <w:unhideWhenUsed/>
    <w:qFormat/>
    <w:rsid w:val="000716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945d1f"/>
    <w:pPr>
      <w:spacing w:lineRule="auto" w:line="240" w:before="0" w:after="0"/>
      <w:ind w:left="720" w:hanging="0"/>
    </w:pPr>
    <w:rPr>
      <w:rFonts w:ascii="Calibri" w:hAnsi="Calibri" w:cs="Calibr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gh.edu.pl/en/" TargetMode="External"/><Relationship Id="rId3" Type="http://schemas.openxmlformats.org/officeDocument/2006/relationships/hyperlink" Target="http://www.en.ajd.czest.pl/articles/view/university" TargetMode="External"/><Relationship Id="rId4" Type="http://schemas.openxmlformats.org/officeDocument/2006/relationships/hyperlink" Target="https://www.amw.gdynia.pl/index.php/en/for-student/department-of-foreign-languages" TargetMode="External"/><Relationship Id="rId5" Type="http://schemas.openxmlformats.org/officeDocument/2006/relationships/hyperlink" Target="http://www.sjo.ath.bielsko.pl/index.php?option=com_content&amp;view=category&amp;layout=blog&amp;id=95&amp;Itemid=26" TargetMode="External"/><Relationship Id="rId6" Type="http://schemas.openxmlformats.org/officeDocument/2006/relationships/hyperlink" Target="http://www.kul.pl/kul,21.html" TargetMode="External"/><Relationship Id="rId7" Type="http://schemas.openxmlformats.org/officeDocument/2006/relationships/hyperlink" Target="http://www.pwsz.konin.edu.pl/en" TargetMode="External"/><Relationship Id="rId8" Type="http://schemas.openxmlformats.org/officeDocument/2006/relationships/hyperlink" Target="https://cjo.pg.edu.pl/welcome" TargetMode="External"/><Relationship Id="rId9" Type="http://schemas.openxmlformats.org/officeDocument/2006/relationships/hyperlink" Target="http://sjo.tu.koszalin.pl/index.php" TargetMode="External"/><Relationship Id="rId10" Type="http://schemas.openxmlformats.org/officeDocument/2006/relationships/hyperlink" Target="http://www.sjo.pk.edu.pl/index.php/en/" TargetMode="External"/><Relationship Id="rId11" Type="http://schemas.openxmlformats.org/officeDocument/2006/relationships/hyperlink" Target="http://cj.p.lodz.pl/" TargetMode="External"/><Relationship Id="rId12" Type="http://schemas.openxmlformats.org/officeDocument/2006/relationships/hyperlink" Target="https://dwm.po.opole.pl/index.php/en/" TargetMode="External"/><Relationship Id="rId13" Type="http://schemas.openxmlformats.org/officeDocument/2006/relationships/hyperlink" Target="https://www4.put.poznan.pl/en/organizations/centre-languages-and-communication" TargetMode="External"/><Relationship Id="rId14" Type="http://schemas.openxmlformats.org/officeDocument/2006/relationships/hyperlink" Target="https://www.sjo.pw.edu.pl/en/foreign-language-centre/" TargetMode="External"/><Relationship Id="rId15" Type="http://schemas.openxmlformats.org/officeDocument/2006/relationships/hyperlink" Target="http://sjo.pwr.edu.pl/en/" TargetMode="External"/><Relationship Id="rId16" Type="http://schemas.openxmlformats.org/officeDocument/2006/relationships/hyperlink" Target="http://www.pja.edu.pl/en/foreign-languages-dept" TargetMode="External"/><Relationship Id="rId17" Type="http://schemas.openxmlformats.org/officeDocument/2006/relationships/hyperlink" Target="https://www.ue.katowice.pl/en/university/units-services/foreign-language-center.html" TargetMode="External"/><Relationship Id="rId18" Type="http://schemas.openxmlformats.org/officeDocument/2006/relationships/hyperlink" Target="http://www.uek.krakow.pl/en" TargetMode="External"/><Relationship Id="rId19" Type="http://schemas.openxmlformats.org/officeDocument/2006/relationships/hyperlink" Target="https://en.ug.edu.pl/uniwersytet/struktura_ug/inne_jednostki/school_foreign_languages" TargetMode="External"/><Relationship Id="rId20" Type="http://schemas.openxmlformats.org/officeDocument/2006/relationships/hyperlink" Target="http://www.ujk.edu.pl/index_en.php" TargetMode="External"/><Relationship Id="rId21" Type="http://schemas.openxmlformats.org/officeDocument/2006/relationships/hyperlink" Target="https://iso.uni.lodz.pl/" TargetMode="External"/><Relationship Id="rId22" Type="http://schemas.openxmlformats.org/officeDocument/2006/relationships/hyperlink" Target="http://umed.pl/student/centrum-nauczania-jezykow-obcych/teaching-staff-cnjo/ " TargetMode="External"/><Relationship Id="rId23" Type="http://schemas.openxmlformats.org/officeDocument/2006/relationships/hyperlink" Target="http://www.uni.opole.pl/en" TargetMode="External"/><Relationship Id="rId24" Type="http://schemas.openxmlformats.org/officeDocument/2006/relationships/hyperlink" Target="http://www.jezyki.up.lublin.pl/english" TargetMode="External"/><Relationship Id="rId25" Type="http://schemas.openxmlformats.org/officeDocument/2006/relationships/hyperlink" Target="https://www.masterstudies.com/universities/Poland/UTP/" TargetMode="External"/><Relationship Id="rId26" Type="http://schemas.openxmlformats.org/officeDocument/2006/relationships/hyperlink" Target="http://uwb.edu.pl/history" TargetMode="External"/><Relationship Id="rId27" Type="http://schemas.openxmlformats.org/officeDocument/2006/relationships/hyperlink" Target="http://www.spnjo.uni.wroc.pl/content/incoming-students" TargetMode="External"/><Relationship Id="rId28" Type="http://schemas.openxmlformats.org/officeDocument/2006/relationships/hyperlink" Target="http://www.wat.edu.pl/" TargetMode="External"/><Relationship Id="rId29" Type="http://schemas.openxmlformats.org/officeDocument/2006/relationships/hyperlink" Target="https://www.ignatianum.edu.pl/" TargetMode="External"/><Relationship Id="rId30" Type="http://schemas.openxmlformats.org/officeDocument/2006/relationships/hyperlink" Target="http://www.uca.es/cslm/" TargetMode="External"/><Relationship Id="rId31" Type="http://schemas.openxmlformats.org/officeDocument/2006/relationships/hyperlink" Target="http://www.uco.es/idiomas/" TargetMode="External"/><Relationship Id="rId32" Type="http://schemas.openxmlformats.org/officeDocument/2006/relationships/hyperlink" Target="http://www.clm-granada.com/" TargetMode="External"/><Relationship Id="rId33" Type="http://schemas.openxmlformats.org/officeDocument/2006/relationships/hyperlink" Target="http://www.uhu.es/lenguasmodernas/" TargetMode="External"/><Relationship Id="rId34" Type="http://schemas.openxmlformats.org/officeDocument/2006/relationships/hyperlink" Target="https://fguma.es/" TargetMode="External"/><Relationship Id="rId35" Type="http://schemas.openxmlformats.org/officeDocument/2006/relationships/hyperlink" Target="http://www.upo.es/idiomas/" TargetMode="External"/><Relationship Id="rId36" Type="http://schemas.openxmlformats.org/officeDocument/2006/relationships/hyperlink" Target="http://institutodeidiomas.us.es/" TargetMode="External"/><Relationship Id="rId37" Type="http://schemas.openxmlformats.org/officeDocument/2006/relationships/hyperlink" Target="http://www10.ujaen.es/conocenos/centros/cealm" TargetMode="External"/><Relationship Id="rId38" Type="http://schemas.openxmlformats.org/officeDocument/2006/relationships/hyperlink" Target="https://www.usj.es/es/be-international/ilm" TargetMode="External"/><Relationship Id="rId39" Type="http://schemas.openxmlformats.org/officeDocument/2006/relationships/hyperlink" Target="http://culm.unizar.es/" TargetMode="External"/><Relationship Id="rId40" Type="http://schemas.openxmlformats.org/officeDocument/2006/relationships/hyperlink" Target="http://lacasadelaslenguas.uniovi.es/inicio" TargetMode="External"/><Relationship Id="rId41" Type="http://schemas.openxmlformats.org/officeDocument/2006/relationships/hyperlink" Target="http://web.unican.es/unidades/ciuc" TargetMode="External"/><Relationship Id="rId42" Type="http://schemas.openxmlformats.org/officeDocument/2006/relationships/hyperlink" Target="https://www.uclm.es/Misiones/Internacional/Inmersion_Linguistica/centro-de-lenguas" TargetMode="External"/><Relationship Id="rId43" Type="http://schemas.openxmlformats.org/officeDocument/2006/relationships/hyperlink" Target="http://wwww.ubu.es/centro-de-lenguas-modernas" TargetMode="External"/><Relationship Id="rId44" Type="http://schemas.openxmlformats.org/officeDocument/2006/relationships/hyperlink" Target="http://www.uemc.es/p/centro-de-idiomas" TargetMode="External"/><Relationship Id="rId45" Type="http://schemas.openxmlformats.org/officeDocument/2006/relationships/hyperlink" Target="http://fgulem.unileon.es/ci/" TargetMode="External"/><Relationship Id="rId46" Type="http://schemas.openxmlformats.org/officeDocument/2006/relationships/hyperlink" Target="https://www.upsa.es/otros-centros/idiomas-modernos/index.php" TargetMode="External"/><Relationship Id="rId47" Type="http://schemas.openxmlformats.org/officeDocument/2006/relationships/hyperlink" Target="http://sci.usal.es/" TargetMode="External"/><Relationship Id="rId48" Type="http://schemas.openxmlformats.org/officeDocument/2006/relationships/hyperlink" Target="http://funge.uva.es/idiomas/" TargetMode="External"/><Relationship Id="rId49" Type="http://schemas.openxmlformats.org/officeDocument/2006/relationships/hyperlink" Target="https://www.ui1.es/oferta-academica/escuela-de-idiomas" TargetMode="External"/><Relationship Id="rId50" Type="http://schemas.openxmlformats.org/officeDocument/2006/relationships/hyperlink" Target="http://www.uaoceu.es/" TargetMode="External"/><Relationship Id="rId51" Type="http://schemas.openxmlformats.org/officeDocument/2006/relationships/hyperlink" Target="http://www.uab.cat/servei-llengues/" TargetMode="External"/><Relationship Id="rId52" Type="http://schemas.openxmlformats.org/officeDocument/2006/relationships/hyperlink" Target="http://www.eim.ub.edu/" TargetMode="External"/><Relationship Id="rId53" Type="http://schemas.openxmlformats.org/officeDocument/2006/relationships/hyperlink" Target="http://www.esade.edu/escuela-idiomas/esp/" TargetMode="External"/><Relationship Id="rId54" Type="http://schemas.openxmlformats.org/officeDocument/2006/relationships/hyperlink" Target="https://www.udg.edu/ca/slm" TargetMode="External"/><Relationship Id="rId55" Type="http://schemas.openxmlformats.org/officeDocument/2006/relationships/hyperlink" Target="http://www.uic.es/ca/idiomes" TargetMode="External"/><Relationship Id="rId56" Type="http://schemas.openxmlformats.org/officeDocument/2006/relationships/hyperlink" Target="http://www.udl.cat/serveis/il.html" TargetMode="External"/><Relationship Id="rId57" Type="http://schemas.openxmlformats.org/officeDocument/2006/relationships/hyperlink" Target="http://www.uoc.edu/portal/es/escuela-de-lenguas/index.html" TargetMode="External"/><Relationship Id="rId58" Type="http://schemas.openxmlformats.org/officeDocument/2006/relationships/hyperlink" Target="http://www.upc.edu/slt/" TargetMode="External"/><Relationship Id="rId59" Type="http://schemas.openxmlformats.org/officeDocument/2006/relationships/hyperlink" Target="http://www.upf.edu/pei/" TargetMode="External"/><Relationship Id="rId60" Type="http://schemas.openxmlformats.org/officeDocument/2006/relationships/hyperlink" Target="http://www.llengues.urv.cat/" TargetMode="External"/><Relationship Id="rId61" Type="http://schemas.openxmlformats.org/officeDocument/2006/relationships/hyperlink" Target="http://www.uvic.cat/eid/ca/inici.html" TargetMode="External"/><Relationship Id="rId62" Type="http://schemas.openxmlformats.org/officeDocument/2006/relationships/hyperlink" Target="http://www.centrolenguas.com/" TargetMode="External"/><Relationship Id="rId63" Type="http://schemas.openxmlformats.org/officeDocument/2006/relationships/hyperlink" Target="http://www.alcalingua.com/" TargetMode="External"/><Relationship Id="rId64" Type="http://schemas.openxmlformats.org/officeDocument/2006/relationships/hyperlink" Target="https://www.nebrija.com/institutos-nebrija/instituto-lenguas-modernas/acreditacion-idiomas.php" TargetMode="External"/><Relationship Id="rId65" Type="http://schemas.openxmlformats.org/officeDocument/2006/relationships/hyperlink" Target="http://www.uam.es/ss/Satellite/es/1242654677923/subHomeServicio/Servicio_de_Idiomas.htm" TargetMode="External"/><Relationship Id="rId66" Type="http://schemas.openxmlformats.org/officeDocument/2006/relationships/hyperlink" Target="http://www.ucjc.edu/estudios-universitarios/idiomas/" TargetMode="External"/><Relationship Id="rId67" Type="http://schemas.openxmlformats.org/officeDocument/2006/relationships/hyperlink" Target="https://idiomascomplutense.es/" TargetMode="External"/><Relationship Id="rId68" Type="http://schemas.openxmlformats.org/officeDocument/2006/relationships/hyperlink" Target="http://www.ufv.es/centro-de-idiomas" TargetMode="External"/><Relationship Id="rId69" Type="http://schemas.openxmlformats.org/officeDocument/2006/relationships/hyperlink" Target="http://miportal.urjc.es/cui/" TargetMode="External"/><Relationship Id="rId70" Type="http://schemas.openxmlformats.org/officeDocument/2006/relationships/hyperlink" Target="http://www.uspceu.com/es/ceu-internacional/centro-idiomas/presentacion.php" TargetMode="External"/><Relationship Id="rId71" Type="http://schemas.openxmlformats.org/officeDocument/2006/relationships/hyperlink" Target="http://madrid.universidadeuropea.es/alumno-uem/servicios-del-campus/language-center" TargetMode="External"/><Relationship Id="rId72" Type="http://schemas.openxmlformats.org/officeDocument/2006/relationships/hyperlink" Target="http://www.upm.es/Estudiantes/Movilidad/LenguasInternacionalizacion" TargetMode="External"/><Relationship Id="rId73" Type="http://schemas.openxmlformats.org/officeDocument/2006/relationships/hyperlink" Target="http://www.upv.es/entidades/ACDL/indexv.html" TargetMode="External"/><Relationship Id="rId74" Type="http://schemas.openxmlformats.org/officeDocument/2006/relationships/hyperlink" Target="http://www.csidiomas.ua.es/" TargetMode="External"/><Relationship Id="rId75" Type="http://schemas.openxmlformats.org/officeDocument/2006/relationships/hyperlink" Target="http://www.ucv.es/oferta-academica/centro-de-lenguas/conoce-el-centro-de-lenguas" TargetMode="External"/><Relationship Id="rId76" Type="http://schemas.openxmlformats.org/officeDocument/2006/relationships/hyperlink" Target="https://www.uchceu.es/servicios/idiomas" TargetMode="External"/><Relationship Id="rId77" Type="http://schemas.openxmlformats.org/officeDocument/2006/relationships/hyperlink" Target="http://ujiapps.uji.es/serveis/slt/" TargetMode="External"/><Relationship Id="rId78" Type="http://schemas.openxmlformats.org/officeDocument/2006/relationships/hyperlink" Target="http://internacional.umh.es/idiomas/" TargetMode="External"/><Relationship Id="rId79" Type="http://schemas.openxmlformats.org/officeDocument/2006/relationships/hyperlink" Target="http://www.spluv.es/" TargetMode="External"/><Relationship Id="rId80" Type="http://schemas.openxmlformats.org/officeDocument/2006/relationships/hyperlink" Target="http://www.viu.es/la-universidad/servicio-de-lenguas" TargetMode="External"/><Relationship Id="rId81" Type="http://schemas.openxmlformats.org/officeDocument/2006/relationships/hyperlink" Target="http://www.unex.es/organizacion/gobierno/vicerrectorados/viceext/estructura/instituto-de-lenguas-modernas-uex/informacion-general/presentacion" TargetMode="External"/><Relationship Id="rId82" Type="http://schemas.openxmlformats.org/officeDocument/2006/relationships/hyperlink" Target="http://www.centrodelinguas.gal/" TargetMode="External"/><Relationship Id="rId83" Type="http://schemas.openxmlformats.org/officeDocument/2006/relationships/hyperlink" Target="http://www.usc.es/gl/servizos/clm/" TargetMode="External"/><Relationship Id="rId84" Type="http://schemas.openxmlformats.org/officeDocument/2006/relationships/hyperlink" Target="http://cdl.uvigo.es/" TargetMode="External"/><Relationship Id="rId85" Type="http://schemas.openxmlformats.org/officeDocument/2006/relationships/hyperlink" Target="http://fg.ull.es/idiomas" TargetMode="External"/><Relationship Id="rId86" Type="http://schemas.openxmlformats.org/officeDocument/2006/relationships/hyperlink" Target="http://auladeidiomas.ulpgc.es/" TargetMode="External"/><Relationship Id="rId87" Type="http://schemas.openxmlformats.org/officeDocument/2006/relationships/hyperlink" Target="http://www.unir.net/idiomas/" TargetMode="External"/><Relationship Id="rId88" Type="http://schemas.openxmlformats.org/officeDocument/2006/relationships/hyperlink" Target="http://www.unirioja.es/centro_idiomas/" TargetMode="External"/><Relationship Id="rId89" Type="http://schemas.openxmlformats.org/officeDocument/2006/relationships/hyperlink" Target="http://www.unav.edu/centro/idiomas/" TargetMode="External"/><Relationship Id="rId90" Type="http://schemas.openxmlformats.org/officeDocument/2006/relationships/hyperlink" Target="http://www.unavarra.es/centroidiomas/" TargetMode="External"/><Relationship Id="rId91" Type="http://schemas.openxmlformats.org/officeDocument/2006/relationships/hyperlink" Target="https://www.deusto.es/cs/Satellite/socialesyhumanas/es/instituto_idiomas" TargetMode="External"/><Relationship Id="rId92" Type="http://schemas.openxmlformats.org/officeDocument/2006/relationships/hyperlink" Target="http://www.ucam.edu/events/escuela-superior-de-idiomas-ucam" TargetMode="External"/><Relationship Id="rId93" Type="http://schemas.openxmlformats.org/officeDocument/2006/relationships/hyperlink" Target="http://www.um.es/s-idiomas/" TargetMode="External"/><Relationship Id="rId94" Type="http://schemas.openxmlformats.org/officeDocument/2006/relationships/hyperlink" Target="http://www.upct.es/servicioidiomas/es/inicio/" TargetMode="External"/><Relationship Id="rId95" Type="http://schemas.openxmlformats.org/officeDocument/2006/relationships/numbering" Target="numbering.xml"/><Relationship Id="rId96" Type="http://schemas.openxmlformats.org/officeDocument/2006/relationships/fontTable" Target="fontTable.xml"/><Relationship Id="rId97" Type="http://schemas.openxmlformats.org/officeDocument/2006/relationships/settings" Target="settings.xml"/><Relationship Id="rId9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LibreOffice/7.0.5.2$Windows_X86_64 LibreOffice_project/64390860c6cd0aca4beafafcfd84613dd9dfb63a</Application>
  <AppVersion>15.0000</AppVersion>
  <Pages>7</Pages>
  <Words>1376</Words>
  <Characters>8446</Characters>
  <CharactersWithSpaces>9412</CharactersWithSpaces>
  <Paragraphs>312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2020-02-21T13:13:00Z</dcterms:created>
  <dc:creator>Laurent Rouveyrol</dc:creator>
  <dc:description/>
  <dc:language>pl-PL</dc:language>
  <cp:lastModifiedBy/>
  <dcterms:modified xsi:type="dcterms:W3CDTF">2021-09-25T12:41:45Z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